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附件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2：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0" w:rightChars="0"/>
        <w:jc w:val="center"/>
        <w:textAlignment w:val="auto"/>
        <w:outlineLvl w:val="9"/>
        <w:rPr>
          <w:rFonts w:hint="eastAsia" w:ascii="黑体" w:hAnsi="黑体" w:eastAsia="黑体" w:cs="黑体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0" w:rightChars="0"/>
        <w:jc w:val="center"/>
        <w:textAlignment w:val="auto"/>
        <w:outlineLvl w:val="9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201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9</w:t>
      </w:r>
      <w:r>
        <w:rPr>
          <w:rFonts w:hint="eastAsia" w:ascii="黑体" w:hAnsi="黑体" w:eastAsia="黑体" w:cs="黑体"/>
          <w:sz w:val="36"/>
          <w:szCs w:val="36"/>
        </w:rPr>
        <w:t>年度高校教师系列职称申报材料要求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608" w:firstLineChars="202"/>
        <w:textAlignment w:val="auto"/>
        <w:outlineLvl w:val="9"/>
        <w:rPr>
          <w:rFonts w:hint="eastAsia" w:ascii="仿宋_GB2312" w:eastAsia="仿宋_GB2312"/>
          <w:b/>
          <w:bCs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646" w:firstLineChars="202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一、申报认定人员需提交材料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8" w:firstLineChars="202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（一）初次认定材料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1.初任专业技术职称呈报表（一式2份，A4双面打印，胶水粘贴）。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2.初次认定中级职称人员花名册（1份，A3打印，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需提交电子稿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3.认定支撑材料（各1份）：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（1）最高学历、学位证书复印件；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（2）高校教师资格证复印件；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（3）有必要提供的其他材料。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4.两寸证件照1张（背面署名）。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8" w:firstLineChars="202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（二）调入认定材料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1.专业技术职称认定表(一式2份，A4双面打印，胶水粘贴）。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2.调入认定人员花名册（1份，A3打印，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需提交电子稿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0" w:rightChars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3.认定支撑材料（各1份）：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0" w:rightChars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（1）最高学历、学位证书复印件；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（2）原《专业技术职称评审表》复印件；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（3）原职称资格确认文件复印件；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（4）原职称证书复印件；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（5）原职称聘书或聘任文件复印件；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（6）任上一级专业技术职称以来的业绩材料；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（7）有必要提供的其他材料。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646" w:firstLineChars="202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二、申报评审人员需提交材料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8" w:firstLineChars="202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</w:pPr>
      <w:r>
        <w:rPr>
          <w:rFonts w:hint="eastAsia" w:ascii="仿宋_GB2312" w:eastAsia="仿宋_GB2312"/>
          <w:b/>
          <w:bCs/>
          <w:color w:val="auto"/>
          <w:sz w:val="28"/>
          <w:szCs w:val="28"/>
        </w:rPr>
        <w:t>个人申报参评材料的有效时间</w:t>
      </w:r>
      <w:r>
        <w:rPr>
          <w:rFonts w:hint="eastAsia" w:ascii="仿宋_GB2312" w:eastAsia="仿宋_GB2312"/>
          <w:b/>
          <w:bCs/>
          <w:color w:val="auto"/>
          <w:sz w:val="28"/>
          <w:szCs w:val="28"/>
          <w:lang w:eastAsia="zh-CN"/>
        </w:rPr>
        <w:t>原则上</w:t>
      </w:r>
      <w:r>
        <w:rPr>
          <w:rFonts w:hint="eastAsia" w:ascii="仿宋_GB2312" w:eastAsia="仿宋_GB2312"/>
          <w:b/>
          <w:bCs/>
          <w:color w:val="auto"/>
          <w:sz w:val="28"/>
          <w:szCs w:val="28"/>
        </w:rPr>
        <w:t>截止到2019年10月31日（含）</w:t>
      </w:r>
      <w:r>
        <w:rPr>
          <w:rFonts w:hint="eastAsia" w:ascii="仿宋_GB2312" w:eastAsia="仿宋_GB2312"/>
          <w:b/>
          <w:bCs/>
          <w:color w:val="auto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8" w:firstLineChars="202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（一）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《职称评审材料（一）》——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资格审查材料种类及要求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1.身份证已验证的复印件。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最高学历、学位证书已验证的复印件。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（1）评审条件中所要求的学历，是指《中华人民共和国教师法》和《教师资格条例》所规定的学历；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（2）学历要通过学信网（http://www.chsi.com.cn/xlcx/）或教育部留学服务中心国（境）外学历学位认证结果查询系统进行验证。若学信网无法查询，请附毕业生登记表。国外留学学历需提供教育部的学历认证材料；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（3）职称申报人所具有学历的专业与申报职称分支专业必须一致或相近（从事学生思想政治工作的专职教师除外），根据教育部颁布的现行的《普通高等学校本科专业目录》规定的十三个一级学科门类，同一一级学科内的专业为相近专业，申报人所具有学历的专业与申报职称的分支专业不一致或不相近时，一般视为不具备规定学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.高等学校教师资格证已验证的复印件，申报实验技术系列职称无需提供教师资格证。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.任现职的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职称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证书、《聘任（劳动）合同》或《聘任书》已验证的复印件。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需要办理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《聘任书》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的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于201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日前到人事处（5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办公室）办理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.《专业技术人员年度考核登记表》已验证的复印件。申报高级职称提供近五年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2014-2018年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的考核表，申报中级职称提供近四年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2015-2018年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的考核表。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请于201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日前以部门为单位到人事处（5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办公室）借取年度考核表复印（个人不外借）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“双师双能型”教师资格证书已验证的复印件。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5" w:firstLineChars="202"/>
        <w:textAlignment w:val="auto"/>
        <w:outlineLvl w:val="9"/>
        <w:rPr>
          <w:rFonts w:hint="default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7.开展学术讲座情况证明材料。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8.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资历、学历破格者，提供符合破格条件的相关材料。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.证明其属于留学回国、军转、党政机关调入企事业单位的相关材料。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10.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任现职以来反映其受处分的处分决定复印件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现实表现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和结论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有关材料。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5" w:firstLineChars="202"/>
        <w:textAlignment w:val="auto"/>
        <w:outlineLvl w:val="9"/>
        <w:rPr>
          <w:rFonts w:hint="default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.有必要提供的其他材料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8" w:firstLineChars="202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（二）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《职称评审材料（二）》——师德师风、教育教学及科研成果业绩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材料种类及要求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5" w:firstLineChars="202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28"/>
          <w:szCs w:val="28"/>
          <w:u w:val="single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  <w:u w:val="single"/>
          <w:lang w:val="en-US" w:eastAsia="zh-CN"/>
        </w:rPr>
        <w:t>·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  <w:u w:val="single"/>
          <w:lang w:eastAsia="zh-CN"/>
        </w:rPr>
        <w:t>师德师风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1.《专业技术职称评审表》（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一式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2份，A4双面打印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，胶水粘贴，分别单独装订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，用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2019年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省人社厅提供的新表样）。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2.《湖南省高等学校教师系列专业技术职称申报人员情况公示表》（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一式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2份，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A3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双面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打印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，单放不装册，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用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2019年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省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教育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厅提供的新表样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需提交电子稿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个人述职报告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（一式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份，A4双面打印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，胶水粘贴，分别单独装订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。内容包括本人基本情况、履职情况、主要成绩和经验、工作中的问题、学习情况及今后设想等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2000字左右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.《个人述职评议情况表》。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5.师德师风总结材料。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总结本人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的思想政治、立德树人表现，对照《新时代高校教师职业行为十项准则》和《湖南科技学院新时代教师职业行为规范及师德失范行为处理办法》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进行回顾、分析和审视，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600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字左右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6.师德师风相关奖励证书等已验证的复印件。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7.学历学位加分材料。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8.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外语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水平材料复印件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以下项目可作为外语水平的有效材料：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）参加全国职称外语水平考试，成绩达到我省省线合格标准（不低于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50分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），申报正高级要求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A级、副高级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要求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B级、中级要求C级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）参加全国外语水平考试（简称WSK）的PETS-5（英语）、TNF（法语）、NTD（德语）、NNS（日语）、ТПРЯ（俄语），成绩达到相应标准。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 xml:space="preserve">）参加全国卫生系统外语水平考试（简称LPT）、全国出国培训备选人员外语水平考试（简称BFT），成绩达到相应标准。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）参加托福考试（简称TOEFL）、雅思考试（简称IELTS），成绩达到相应标准。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）参加大学六级英语水平考试，成绩达到相应标准。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）在国外获得学士以上学位，或在国内获得博士学位者及外语专业大专及以上学历者，或长期在艰苦边远地区和基层一线工作的专业技术人员，视同具备相应的外语水平。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9.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计算机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水平材料复印件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以下项目可作为计算机水平的有效材料：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）参加全国专业技术人员计算机应用能力考试，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规定数量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模块合格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，申报高级要求通过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3个模块，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中级要求通过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2个模块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）参加全国计算机技术与软件专业技术资格（水平）考试，成绩合格。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5" w:firstLineChars="202"/>
        <w:textAlignment w:val="auto"/>
        <w:outlineLvl w:val="9"/>
        <w:rPr>
          <w:rFonts w:hint="default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）获得博士学位或获得计算机专业大专及以上学历，或长期在艰苦边远地区和基层一线工作的专业技术人员，视同具备相应的计算机水平。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10.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继续教育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材料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须同时出具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省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人社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厅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继续教育合格证明和学校职业能力发展培训学时证明原件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11.入选人才培养计划材料复印件。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12.年度考核加分材料复印件。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5" w:firstLineChars="202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28"/>
          <w:szCs w:val="28"/>
          <w:u w:val="singl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  <w:u w:val="single"/>
          <w:lang w:val="en-US" w:eastAsia="zh-CN"/>
        </w:rPr>
        <w:t>·教育教学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《教育教学工作考核表》（A4双面打印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，胶水粘贴，单独装订）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教学工作量、教学工作质量评价按自然年度填报，截止年度为2018年度。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完整原始教案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（单放）。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任现职以来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近五年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为本（专）科学生讲授与申报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参评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学科一致的一门课程的完整原始教案（申报实验技术系列职称的需提交实验教学教案和实验报告）。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3.1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学年的原始课表。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担任班主任、学生思想教育等工作经历的佐证材料。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5" w:firstLineChars="202"/>
        <w:textAlignment w:val="auto"/>
        <w:outlineLvl w:val="9"/>
        <w:rPr>
          <w:rFonts w:hint="default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担任党支部书记证明材料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5" w:firstLineChars="202"/>
        <w:textAlignment w:val="auto"/>
        <w:outlineLvl w:val="9"/>
        <w:rPr>
          <w:rFonts w:hint="default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出国学习证明材料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7.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教学反思。总结本人任现职以来教学实践的得失，对教学实践中所秉持的教学理念（价值、目标、策略）以及教学体验（成功体验及失败体验）进行回顾、分析和审视，2000字左右。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8.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其他与教学质量考核有关材料（如任现职以来承担公开课、示范课、观摩课、专题讲座以及教研活动安排等）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.任现职以来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教育教学教改业绩材料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、奖励证书等已验证的复印件。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）教学教改课题项目（含指导学生课题立项）材料；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）教学获奖（教学成果、教学比赛等）材料；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）指导学生获奖材料；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5" w:firstLineChars="202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28"/>
          <w:szCs w:val="28"/>
          <w:u w:val="singl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  <w:u w:val="single"/>
          <w:lang w:val="en-US" w:eastAsia="zh-CN"/>
        </w:rPr>
        <w:t>·科研成果及业绩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《参评人员论文、专著、科研课题等材料的真实性查询证明》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A4双面打印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，胶水粘贴，单放）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0" w:rightChars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代表作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原件（单放）。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0" w:rightChars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申报高校教师系列高级职称（含实验技术系列）的参评人员须指定公开发表的专业论文（含教研教改论文）2篇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需提供知网、万方或维普查重报告或收录证明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或正式出版的学术专著(含统编或主编教材)1部作为本人参评的代表作。申报中级职称（含实验师）的参评人员须指定公开发表的专业论文（含教研教改论文）1篇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（需提供知网、万方或维普查重报告或收录证明）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作为代表作。代表作提交原件，在代表作原件封面右上角，用醒目的标签标明“代表作1”、“代表作2”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0" w:rightChars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论文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材料等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已验证的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复印件。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0" w:rightChars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代表作以外的其他论文，提供出版本人论文期刊的封面、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版权页、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目录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论文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正文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、封底的复印件，复印件须通过单位核准盖章。在国家或省新闻出版部门正式批准的有国际国内统一标准刊号ISSN、CN的学术期刊上发表本专业的学术（含教研教改）论文。发表论文应严格遵守中共中央办公厅 国务院办公厅印发《关于进一步弘扬科学家精神加强作风和学风建设的意见》（中办发〔2019〕35号）规定。下述文章和资料不能作为申报专业技术职称的参评论文：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①发表在增刊上(包括有条码)的论文。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②发表在论文集上(含有书号)的论文。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③只发了用稿通知或已印清样但未正式发表的论文。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④新闻报道、译文、文献综述、史志、科普文章、科技新闻、病历、考试大纲、教学大纲、教学体会、复习资料、习题集(库)等。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⑤工作研讨资料、工作动态、讲座、报告、文件汇编等资料性质的材料，以及只用于本系统、本单位指导工作、交流信息的“内部资料”。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0" w:rightChars="0" w:firstLine="560" w:firstLineChars="200"/>
        <w:textAlignment w:val="auto"/>
        <w:outlineLvl w:val="9"/>
        <w:rPr>
          <w:rFonts w:hint="default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4.著作材料等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已验证的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复印件。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代表作以外的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著作（含译著）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，提供封面、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版权页、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目录、封底的复印件，复印件须通过单位核准盖章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5" w:firstLineChars="202"/>
        <w:textAlignment w:val="auto"/>
        <w:outlineLvl w:val="9"/>
        <w:rPr>
          <w:rFonts w:hint="default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5.作品产品复制件或证明材料。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5" w:firstLineChars="202"/>
        <w:textAlignment w:val="auto"/>
        <w:outlineLvl w:val="9"/>
        <w:rPr>
          <w:rFonts w:hint="default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6.科研课题项目材料等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已验证的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复印件。纵向项目课题提供立项文件、结项文件或结题证书。横向项目提供项目合同或文件、经费进账证明材料。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7.科研获奖材料、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奖励证书等已验证的复印件。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5" w:firstLineChars="202"/>
        <w:textAlignment w:val="auto"/>
        <w:outlineLvl w:val="9"/>
        <w:rPr>
          <w:rFonts w:hint="default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8.专利证书等成果转化材料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已验证的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复印件。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8" w:firstLineChars="202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三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）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其他单放材料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《量化加分统计表》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1份，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A3打印）。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《专业技术职称参评人员花名册》（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1份，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A3打印，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需提交电子稿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3.两寸证件照1张（背面署名）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4.有必要提供的其他材料。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8" w:firstLineChars="202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四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）材料整理及要求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1.材料填写及整理的基本要求。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贴写材料原件或复印件等，应使用70g以上A4白纸作底。填写工整，不得任意涂改。报送材料须真实、完整、一致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，不得漏项</w:t>
      </w:r>
      <w:r>
        <w:rPr>
          <w:rFonts w:hint="eastAsia" w:ascii="仿宋_GB2312" w:hAnsi="仿宋_GB2312" w:eastAsia="仿宋_GB2312" w:cs="仿宋_GB2312"/>
          <w:sz w:val="28"/>
          <w:szCs w:val="28"/>
        </w:rPr>
        <w:t>。审查核实手续完备，需加盖印章的栏目必须加盖印章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28"/>
          <w:szCs w:val="28"/>
        </w:rPr>
        <w:t>复印材料须由所在部门审核，审核人须签名并加盖“原件已核”印章及部门印章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2.送审材料要严格分类整理、装订成册。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除上述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注明单独装订和单放的</w:t>
      </w:r>
      <w:r>
        <w:rPr>
          <w:rFonts w:hint="eastAsia" w:ascii="仿宋_GB2312" w:hAnsi="仿宋_GB2312" w:eastAsia="仿宋_GB2312" w:cs="仿宋_GB2312"/>
          <w:sz w:val="28"/>
          <w:szCs w:val="28"/>
        </w:rPr>
        <w:t>材料外，为方便专家审阅，评审材料按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《职称评审材料（一）》和《职称评审材料（二）》装订成两册材料，《职称评审材料（二）》按“职称评审材料（二，之师德师风）”、“职称评审材料（二，之教育教学）”、“职称评审材料（二，之科研业绩及成果）”三</w:t>
      </w:r>
      <w:r>
        <w:rPr>
          <w:rFonts w:hint="eastAsia" w:ascii="仿宋_GB2312" w:hAnsi="仿宋_GB2312" w:eastAsia="仿宋_GB2312" w:cs="仿宋_GB2312"/>
          <w:sz w:val="28"/>
          <w:szCs w:val="28"/>
        </w:rPr>
        <w:t>类分别归类，并用各类材料目录间隔开。不属装订的材料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单独</w:t>
      </w:r>
      <w:r>
        <w:rPr>
          <w:rFonts w:hint="eastAsia" w:ascii="仿宋_GB2312" w:hAnsi="仿宋_GB2312" w:eastAsia="仿宋_GB2312" w:cs="仿宋_GB2312"/>
          <w:sz w:val="28"/>
          <w:szCs w:val="28"/>
        </w:rPr>
        <w:t>放入送审材料袋内。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3.材料袋标识及规格要求。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所有送审材料应装入送审材料袋内。材料袋的正面粘贴写明申报人姓名、所在（或送审）单位、申报何系列、何职称及何学科专业（其中申报艺术、外国语言文学学科的须注明到专业）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的</w:t>
      </w:r>
      <w:r>
        <w:rPr>
          <w:rFonts w:hint="eastAsia" w:ascii="仿宋_GB2312" w:hAnsi="仿宋_GB2312" w:eastAsia="仿宋_GB2312" w:cs="仿宋_GB2312"/>
          <w:sz w:val="28"/>
          <w:szCs w:val="28"/>
        </w:rPr>
        <w:t>封面。美术、艺术设计等艺术类专业申报人员提交的作品应采取特别保护措施。材料袋的底端封口处应醒目地标明申报人姓名及所在（送审）单位。送审材料最多不超过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28"/>
          <w:szCs w:val="28"/>
        </w:rPr>
        <w:t>袋，材料袋使用牛皮纸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档案</w:t>
      </w:r>
      <w:r>
        <w:rPr>
          <w:rFonts w:hint="eastAsia" w:ascii="仿宋_GB2312" w:hAnsi="仿宋_GB2312" w:eastAsia="仿宋_GB2312" w:cs="仿宋_GB2312"/>
          <w:sz w:val="28"/>
          <w:szCs w:val="28"/>
        </w:rPr>
        <w:t>袋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（学校统一发放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于201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日前以部门为单位到人事处（5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办公室）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免费领取</w:t>
      </w:r>
      <w:r>
        <w:rPr>
          <w:rFonts w:hint="eastAsia" w:ascii="仿宋_GB2312" w:hAnsi="仿宋_GB2312" w:eastAsia="仿宋_GB2312" w:cs="仿宋_GB2312"/>
          <w:sz w:val="28"/>
          <w:szCs w:val="28"/>
        </w:rPr>
        <w:t>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0" w:rightChars="0" w:firstLine="643" w:firstLineChars="200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646" w:firstLineChars="202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三、材料报送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0" w:rightChars="0" w:firstLine="562" w:firstLineChars="200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学校集中核收申报材料的日期定为2019年11月18日—20日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，请按要求及时报送申报材料到校职改办（行政楼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514办公室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）。逾期不予受理。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0" w:rightChars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0" w:rightChars="0" w:firstLine="640" w:firstLineChars="200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四、联系方式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0" w:rightChars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联系人：赵意成    电子稿材料发送至邮箱：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u w:val="none"/>
          <w:lang w:val="en-US" w:eastAsia="zh-CN"/>
        </w:rPr>
        <w:t>szzc514@126.com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ind w:right="0" w:rightChars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联系电话：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 xml:space="preserve">6381163    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职称工作QQ群：459525109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u w:val="none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531" w:bottom="1440" w:left="153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0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B0670F"/>
    <w:rsid w:val="061825CB"/>
    <w:rsid w:val="0F847458"/>
    <w:rsid w:val="2FC85F0A"/>
    <w:rsid w:val="32681AAF"/>
    <w:rsid w:val="342A28B5"/>
    <w:rsid w:val="3CE67B60"/>
    <w:rsid w:val="422615F0"/>
    <w:rsid w:val="48A5117A"/>
    <w:rsid w:val="4AC15B79"/>
    <w:rsid w:val="4CB7156E"/>
    <w:rsid w:val="64B0670F"/>
    <w:rsid w:val="653A625C"/>
    <w:rsid w:val="680C33C4"/>
    <w:rsid w:val="6E6724E9"/>
    <w:rsid w:val="70975091"/>
    <w:rsid w:val="75051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Office_11.1.0.9141_F1E327BC-269C-435d-A152-05C5408002CA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2018-12-13T07:05:00Z</dcterms:created>
  <dc:creator>Z驿城</dc:creator>
  <cp:lastModifiedBy>Z驿城</cp:lastModifiedBy>
  <cp:lastPrinted>2019-11-01T08:55:30Z</cp:lastPrinted>
  <dcterms:modified xsi:type="dcterms:W3CDTF">2019-11-01T10:22:00Z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2052-11.1.0.9141</vt:lpwstr>
  </property>
</Properties>
</file>